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Cs/>
          <w:lang w:eastAsia="ru-RU"/>
        </w:rPr>
      </w:pP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  <w:r>
        <w:rPr>
          <w:rFonts w:ascii="Times New Roman" w:hAnsi="Times New Roman" w:eastAsia="Times New Roman"/>
          <w:bCs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РАБОЧАЯ ПРОГРАММА  ДИСЦИПЛИНЫ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СГЦ.04 Основы бережливого производства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Специальность 15.02.16 «Технология машиностроения»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jc w:val="center"/>
        <w:spacing w:after="200" w:line="276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i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jc w:val="center"/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</w:p>
    <w:p>
      <w:pPr>
        <w:pStyle w:val="847"/>
        <w:rPr>
          <w:rFonts w:ascii="Times New Roman" w:hAnsi="Times New Roman"/>
          <w:highlight w:val="none"/>
          <w:lang w:val="ru-RU"/>
        </w:rPr>
      </w:pPr>
      <w:r/>
      <w:bookmarkStart w:id="0" w:name="undefined"/>
      <w:r>
        <w:rPr>
          <w:rFonts w:ascii="Times New Roman" w:hAnsi="Times New Roman"/>
          <w:lang w:val="ru-RU"/>
        </w:rPr>
        <w:t xml:space="preserve">СОДЕРЖАНИЕ</w:t>
      </w:r>
      <w:r>
        <w:rPr>
          <w:rFonts w:ascii="Times New Roman" w:hAnsi="Times New Roman"/>
          <w:lang w:val="ru-RU"/>
        </w:rPr>
        <w:t xml:space="preserve"> ПРОГРАММЫ</w:t>
      </w:r>
      <w:bookmarkEnd w:id="0"/>
      <w:r>
        <w:rPr>
          <w:rFonts w:ascii="Times New Roman" w:hAnsi="Times New Roman"/>
          <w:highlight w:val="none"/>
          <w:lang w:val="ru-RU"/>
        </w:rPr>
      </w:r>
      <w:r>
        <w:rPr>
          <w:rFonts w:ascii="Times New Roman" w:hAnsi="Times New Roman"/>
          <w:highlight w:val="none"/>
          <w:lang w:val="ru-RU"/>
        </w:rPr>
      </w:r>
    </w:p>
    <w:p>
      <w:pPr>
        <w:pStyle w:val="847"/>
        <w:jc w:val="left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pStyle w:val="680"/>
        <w:numPr>
          <w:ilvl w:val="0"/>
          <w:numId w:val="4"/>
        </w:numPr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709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</w:r>
    </w:p>
    <w:p>
      <w:pPr>
        <w:ind w:left="0" w:firstLine="0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lang w:val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i/>
          <w:u w:val="single"/>
          <w:lang w:eastAsia="ru-RU"/>
        </w:rPr>
        <w:br w:type="page" w:clear="all"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</w:p>
    <w:p>
      <w:pPr>
        <w:jc w:val="left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highlight w:val="non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i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  <w:t xml:space="preserve">СГЦ.04 Основы бережливого производства</w:t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z w:val="28"/>
          <w:szCs w:val="28"/>
          <w:highlight w:val="none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 Цель и место дисциплины в структуре  образовательной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0" w:right="0" w:firstLine="0"/>
        <w:jc w:val="both"/>
        <w:spacing w:before="0" w:after="0"/>
        <w:rPr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СГЦ.04 Основы бережливого производства»: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highlight w:val="white"/>
        </w:rPr>
        <w:t xml:space="preserve">формирование знаний концептуальных основ бережливого производства и умений применения инструментов для решения задач профессиональной деятельности.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0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firstLine="0"/>
        <w:jc w:val="both"/>
        <w:spacing w:line="276" w:lineRule="auto"/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«СГЦ.04 Основы бережливого производства» </w:t>
      </w:r>
      <w:r>
        <w:rPr>
          <w:rFonts w:ascii="Times New Roman" w:hAnsi="Times New Roman" w:cs="Times New Roman"/>
          <w:sz w:val="24"/>
          <w:szCs w:val="24"/>
        </w:rPr>
        <w:t xml:space="preserve">включен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социально-гуманитарного цикла образовательной программы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i w:val="0"/>
          <w:color w:val="0070c0" w:themeColor="text1"/>
          <w:sz w:val="24"/>
          <w:szCs w:val="24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1.2. Планируемые результаты освоения дисциплины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матрице компетенций выпускника (п.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дисциплины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обучающийся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4677"/>
        <w:gridCol w:w="340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textDirection w:val="lrTb"/>
            <w:noWrap w:val="false"/>
          </w:tcPr>
          <w:p>
            <w:pPr>
              <w:rPr>
                <w:b/>
                <w:i w:val="0"/>
                <w:sz w:val="24"/>
                <w:szCs w:val="24"/>
              </w:rPr>
            </w:pPr>
            <w:r>
              <w:rPr>
                <w:rStyle w:val="848"/>
                <w:b/>
                <w:i w:val="0"/>
                <w:sz w:val="24"/>
                <w:szCs w:val="24"/>
              </w:rPr>
              <w:t xml:space="preserve">Код ОК, ПК</w:t>
            </w:r>
            <w:r>
              <w:rPr>
                <w:b/>
                <w:i w:val="0"/>
                <w:sz w:val="24"/>
                <w:szCs w:val="24"/>
              </w:rPr>
            </w:r>
            <w:r>
              <w:rPr>
                <w:b/>
                <w:i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 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spacing w:line="240" w:lineRule="auto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(ОК 01, ОК 03,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 04)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textDirection w:val="lrTb"/>
            <w:noWrap w:val="false"/>
          </w:tcPr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Уметь: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 осуществлять профессиональную деятельность с соблюдением принципов бережливого производства;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моделировать производственный процесс и строить карту потока создания ценности; - применять методы диагностики потерь и устранять потери в процессах;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применять ключевые инструменты анализа и решения проблем, оценивать затраты на несоответствие;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 организовывать работу коллектива и команды в рамках реализации проектов по улучшениям;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53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применять инструменты бережливого производства в соответствии со специ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фикой бизнес-процессов организации/производства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принципы и концепцию бережливого производства;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основы картирования потока создания ценности (создание карт целевого, идеального и текущего состояния потока создания ценности);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 методы выявления, анализа и решения проблем производства;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инструм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енты бережливого производства;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принципы организации взаимодействия в цепочке процесса;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виды потерь и методы их устранения;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современные технологии повышения производительности труда;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- технологии внедрения улучшений производственного процесса;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 систе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му подачи предложений по улучшению в области повышения эффективности труда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66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ПК 5.4.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67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57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-определять потребность в персонале для организации производственных процессов; -рационально организовывать рабочие места в соответствии с требованиями охраны труда и бережливого производства 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соответствии с производственными задачами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257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-осуществлять технологические процессы в соответствии с требованиями охраны труда, бережливого производства и производственного процесса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-основные требования бережливого производства; -виды производственных задач на машиностроительных предприятиях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0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</w:p>
    <w:p>
      <w:pPr>
        <w:ind w:firstLine="0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left"/>
        <w:spacing w:after="200" w:line="276" w:lineRule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</w:r>
      <w:r>
        <w:rPr>
          <w:rFonts w:ascii="Times New Roman" w:hAnsi="Times New Roman" w:eastAsia="Times New Roman"/>
          <w:b/>
          <w:bCs/>
          <w:sz w:val="24"/>
          <w:szCs w:val="24"/>
        </w:rPr>
      </w:r>
    </w:p>
    <w:tbl>
      <w:tblPr>
        <w:tblW w:w="4944" w:type="pct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pStyle w:val="838"/>
              <w:spacing w:before="0" w:after="200"/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составных частей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дисциплины</w:t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b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7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lang w:eastAsia="ru-RU"/>
              </w:rPr>
            </w:r>
          </w:p>
        </w:tc>
        <w:tc>
          <w:tcPr>
            <w:tcW w:w="1330" w:type="pct"/>
            <w:vAlign w:val="center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</w:tr>
    </w:tbl>
    <w:p>
      <w:pPr>
        <w:spacing w:after="120" w:line="276" w:lineRule="auto"/>
        <w:rPr>
          <w:rFonts w:ascii="Times New Roman" w:hAnsi="Times New Roman" w:eastAsia="Times New Roman"/>
          <w:b/>
          <w:i/>
          <w:lang w:eastAsia="ru-RU"/>
        </w:r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567" w:bottom="1134" w:left="1418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  <w:r>
        <w:rPr>
          <w:rFonts w:ascii="Times New Roman" w:hAnsi="Times New Roman" w:eastAsia="Times New Roman"/>
          <w:b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/>
          <w:b/>
          <w:lang w:eastAsia="ru-RU"/>
        </w:rPr>
      </w:pPr>
      <w:r>
        <w:rPr>
          <w:rFonts w:ascii="Times New Roman" w:hAnsi="Times New Roman" w:eastAsia="Times New Roman"/>
          <w:b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/>
          <w:b/>
          <w:lang w:eastAsia="ru-RU"/>
        </w:rPr>
      </w:r>
      <w:r>
        <w:rPr>
          <w:rFonts w:ascii="Times New Roman" w:hAnsi="Times New Roman" w:eastAsia="Times New Roman"/>
          <w:b/>
          <w:lang w:eastAsia="ru-RU"/>
        </w:rPr>
      </w:r>
    </w:p>
    <w:tbl>
      <w:tblPr>
        <w:tblW w:w="5070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194"/>
        <w:gridCol w:w="8861"/>
        <w:gridCol w:w="2126"/>
        <w:gridCol w:w="1669"/>
        <w:gridCol w:w="32"/>
        <w:gridCol w:w="184"/>
        <w:gridCol w:w="216"/>
      </w:tblGrid>
      <w:tr>
        <w:tblPrEx/>
        <w:trPr>
          <w:gridAfter w:val="2"/>
          <w:trHeight w:val="20"/>
        </w:trPr>
        <w:tc>
          <w:tcPr>
            <w:tcW w:w="21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88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gridSpan w:val="2"/>
            <w:shd w:val="clear" w:color="auto" w:fill="eaf1dd"/>
            <w:tcW w:w="1105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ascii="Times New Roman" w:hAnsi="Times New Roman" w:eastAsia="Times New Roman"/>
                <w:b/>
                <w:lang w:eastAsia="ru-RU"/>
              </w:rPr>
              <w:t xml:space="preserve">Бережливое производство как модель повышения эффективности деятельности предприятия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af1dd"/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</w:p>
        </w:tc>
        <w:tc>
          <w:tcPr>
            <w:gridSpan w:val="2"/>
            <w:shd w:val="clear" w:color="auto" w:fill="eaf1dd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1389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Тема 1.1.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Введение в философию и методологию бережливого производства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Пирамида качества, предпосылки формирования концепции бережливого производства. Японский опыт разработки, внедрения, совершенствования систем управления качества. ГОСТ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ИСО 56020-2014 Бережливое производство. Положения и словарь. Принципы и концепция системы БП. Система ДАО Тойота: 14 принципов менеджмента компании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ПК 5.4.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  <w:t xml:space="preserve">Практическое занятие № 1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Принципы производственной системы Тойота, их систематизация</w:t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Cs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Инструменты бережливого производства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Системы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Канбан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, «Точно во время», ячеистое и поточное производство, визуализация, система 5С, стандартизация, уход за оборудованием, быстрая переналадка оборудования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ПК 5.4.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lang w:eastAsia="ru-RU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  <w:t xml:space="preserve">Практические занятия № 2-8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Система 5С: визуализация и упорядочение. Эффективность системы 5С по снижению потерь. Принципы описания процессов. </w:t>
            </w:r>
            <w:r>
              <w:rPr>
                <w:rFonts w:ascii="Times New Roman" w:hAnsi="Times New Roman"/>
              </w:rPr>
              <w:t xml:space="preserve">Визуальное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представление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процессов. Анализ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процессов.</w:t>
            </w:r>
            <w:r>
              <w:rPr>
                <w:rFonts w:ascii="Times New Roman" w:hAnsi="Times New Roman"/>
                <w:spacing w:val="9"/>
              </w:rPr>
              <w:t xml:space="preserve"> </w:t>
            </w:r>
            <w:r>
              <w:rPr>
                <w:rFonts w:ascii="Times New Roman" w:hAnsi="Times New Roman"/>
              </w:rPr>
              <w:t xml:space="preserve">Формирование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 xml:space="preserve">ценности. Анализ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</w:rPr>
              <w:t xml:space="preserve">схем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rFonts w:ascii="Times New Roman" w:hAnsi="Times New Roman"/>
              </w:rPr>
              <w:t xml:space="preserve">формирования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rFonts w:ascii="Times New Roman" w:hAnsi="Times New Roman"/>
              </w:rPr>
              <w:t xml:space="preserve">ценности.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Тема 1.3 Виды потерь и методы их устранения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  <w:t xml:space="preserve">Практические занятия № 9-13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Потери</w:t>
            </w:r>
            <w:r>
              <w:rPr>
                <w:rFonts w:ascii="Times New Roman" w:hAnsi="Times New Roman"/>
                <w:spacing w:val="7"/>
              </w:rPr>
              <w:t xml:space="preserve"> </w:t>
            </w:r>
            <w:r>
              <w:rPr>
                <w:rFonts w:ascii="Times New Roman" w:hAnsi="Times New Roman"/>
              </w:rPr>
              <w:t xml:space="preserve">и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поиск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потерь. Перепроизводство.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Запасы.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 xml:space="preserve">Брак.</w:t>
            </w:r>
            <w:r>
              <w:rPr>
                <w:rFonts w:ascii="Times New Roman" w:hAnsi="Times New Roman"/>
                <w:spacing w:val="18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Простой</w:t>
            </w:r>
            <w:r>
              <w:rPr>
                <w:rFonts w:ascii="Times New Roman" w:hAnsi="Times New Roman"/>
                <w:spacing w:val="1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производстве. Лишние</w:t>
            </w:r>
            <w:r>
              <w:rPr>
                <w:rFonts w:ascii="Times New Roman" w:hAnsi="Times New Roman"/>
                <w:spacing w:val="22"/>
              </w:rPr>
              <w:t xml:space="preserve"> </w:t>
            </w:r>
            <w:r>
              <w:rPr>
                <w:rFonts w:ascii="Times New Roman" w:hAnsi="Times New Roman"/>
              </w:rPr>
              <w:t xml:space="preserve">этапы</w:t>
            </w:r>
            <w:r>
              <w:rPr>
                <w:rFonts w:ascii="Times New Roman" w:hAnsi="Times New Roman"/>
                <w:spacing w:val="23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обработки.</w:t>
            </w:r>
            <w:r>
              <w:rPr>
                <w:rFonts w:ascii="Times New Roman" w:hAnsi="Times New Roman"/>
                <w:spacing w:val="-60"/>
              </w:rPr>
              <w:t xml:space="preserve"> </w:t>
            </w:r>
            <w:r>
              <w:rPr>
                <w:rFonts w:ascii="Times New Roman" w:hAnsi="Times New Roman"/>
              </w:rPr>
              <w:t xml:space="preserve">Транспортировка.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Виды потерь, их источники и способы их устранения.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Потери: перепроизводство, лишние движения, ненужная транспортировка, излишние запасы, избыточная обработка, ожидание, переделка/ брак.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Система 3М: Муда,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Мури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Мура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. Управление рабочим пространством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gridSpan w:val="2"/>
            <w:shd w:val="clear" w:color="auto" w:fill="eaf1dd"/>
            <w:tcW w:w="1105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Раздел 2. Системы управления и оптимизации материальными потоками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eaf1dd"/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</w:p>
        </w:tc>
        <w:tc>
          <w:tcPr>
            <w:gridSpan w:val="2"/>
            <w:shd w:val="clear" w:color="auto" w:fill="eaf1dd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355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Виды моделей управления материальными потоками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lang w:eastAsia="ru-RU"/>
              </w:rPr>
              <w:t xml:space="preserve">Практические занятия № 14-16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Моделирование производственных процессов. Тренинг «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Лего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». Поточное производство, серийное и штучное производство.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Выталкивающая и вытягивающая системы управления материальными потоками: основные принципы, достоинства и недостатки, способы повышения эффективности управления материальными потоками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Тема 2.2. Затраты на качество и потери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  <w:t xml:space="preserve">Практические занятия № 17-19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Затраты на качество и эффективность процессов: управление стоимостью и эффективностью.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Виды затрат на качество. Модель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Джурана-Фейгенбаума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. Метод Кросби. Затраты на процесс: конформные и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неконформные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затраты. Концепция всеобщего блага для общества (по Г.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Тагути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gridSpan w:val="2"/>
            <w:shd w:val="clear" w:color="auto" w:fill="eaf1dd"/>
            <w:tcW w:w="1105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Раздел 3. 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Статистические</w:t>
            </w: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 метода анализа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auto" w:fill="eaf1dd"/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Cs/>
                <w:lang w:eastAsia="ru-RU"/>
              </w:rPr>
            </w:r>
          </w:p>
        </w:tc>
        <w:tc>
          <w:tcPr>
            <w:gridSpan w:val="2"/>
            <w:shd w:val="clear" w:color="auto" w:fill="eaf1dd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gridAfter w:val="2"/>
          <w:trHeight w:val="266"/>
        </w:trPr>
        <w:tc>
          <w:tcPr>
            <w:tcW w:w="219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Тема 3.1.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Классические и новые статистические методы контроля качества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r/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3"/>
          <w:trHeight w:val="253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lang w:eastAsia="ru-RU"/>
              </w:rPr>
              <w:t xml:space="preserve">В том числе практических занятий: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tcW w:w="166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ПК 5.4.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W w:w="21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</w:tc>
        <w:tc>
          <w:tcPr>
            <w:tcW w:w="88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  <w:t xml:space="preserve">Практические занятия № 20-26</w:t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Классические методы контроля качества, их применение. Новые с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татистические методы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контроля качества</w:t>
            </w:r>
            <w:r>
              <w:rPr>
                <w:rFonts w:ascii="Times New Roman" w:hAnsi="Times New Roman" w:eastAsia="Times New Roman"/>
                <w:color w:val="000000"/>
                <w:lang w:eastAsia="ru-RU"/>
              </w:rPr>
              <w:t xml:space="preserve">. Применение статистических методов анализа по исходным данным.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Анализ и выбор наиболее эффективных решений по устранению потерь с использованием диаграммы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Исикавы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, диаграммы Парето, метода «5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 П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очему», оценка сложности и эффективности предложенных мероприятий.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Цель, задачи, этапы, методы и виды контроля. </w:t>
            </w:r>
            <w:r>
              <w:rPr>
                <w:rFonts w:ascii="Times New Roman" w:hAnsi="Times New Roman" w:eastAsia="Times New Roman"/>
                <w:lang w:eastAsia="ru-RU"/>
              </w:rPr>
              <w:t xml:space="preserve">Семь классических инструментов: контрольные листки, диаграмма Парето, причинно-следственная диаграмма, метод расслоения (стратификация), гистограмма, диаграммы рассеяния, контрольные карты. </w:t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Новые методы контроля качества: диаграмма сродства, древовидная диаграмма, системная диаграмма, диаграмма родственных связей, стрелочная диаграмма, коррелятивная диаграмма, матричные диаграммы</w:t>
            </w:r>
            <w:r>
              <w:rPr>
                <w:rFonts w:ascii="Times New Roman" w:hAnsi="Times New Roman" w:eastAsia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b/>
                <w:bCs/>
                <w:i/>
              </w:rPr>
            </w:pPr>
            <w:r>
              <w:rPr>
                <w:rFonts w:ascii="Times New Roman" w:hAnsi="Times New Roman" w:eastAsia="Times New Roman"/>
                <w:b/>
                <w:bCs/>
                <w:highlight w:val="none"/>
                <w:lang w:eastAsia="ru-RU"/>
              </w:rPr>
              <w:t xml:space="preserve">Зачет.</w:t>
            </w:r>
            <w:r>
              <w:rPr>
                <w:rFonts w:ascii="Times New Roman" w:hAnsi="Times New Roman" w:eastAsia="Times New Roman"/>
                <w:b/>
                <w:bCs/>
                <w:i/>
              </w:rPr>
            </w:r>
            <w:r>
              <w:rPr>
                <w:rFonts w:ascii="Times New Roman" w:hAnsi="Times New Roman" w:eastAsia="Times New Roman"/>
                <w:b/>
                <w:bCs/>
                <w:i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tcW w:w="16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1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  <w:tc>
          <w:tcPr>
            <w:tcW w:w="21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Cs/>
                <w:lang w:eastAsia="ru-RU"/>
              </w:rPr>
            </w:r>
          </w:p>
        </w:tc>
      </w:tr>
      <w:tr>
        <w:tblPrEx/>
        <w:trPr>
          <w:gridAfter w:val="2"/>
          <w:trHeight w:val="20"/>
        </w:trPr>
        <w:tc>
          <w:tcPr>
            <w:shd w:val="clear" w:color="auto" w:fill="d6e3bc"/>
            <w:tcW w:w="21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d6e3bc"/>
            <w:tcW w:w="88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d6e3bc"/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/>
            <w:bookmarkStart w:id="0" w:name="_GoBack"/>
            <w:r>
              <w:t xml:space="preserve">38</w:t>
            </w:r>
            <w:bookmarkEnd w:id="0"/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gridSpan w:val="2"/>
            <w:shd w:val="clear" w:color="auto" w:fill="d6e3bc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iCs/>
                <w:lang w:eastAsia="ru-RU"/>
              </w:rPr>
            </w:r>
          </w:p>
        </w:tc>
      </w:tr>
    </w:tbl>
    <w:p>
      <w:pPr>
        <w:ind w:firstLine="0"/>
        <w:spacing w:after="200" w:line="276" w:lineRule="auto"/>
        <w:rPr>
          <w:rFonts w:ascii="Times New Roman" w:hAnsi="Times New Roman" w:eastAsia="Times New Roman"/>
          <w:b/>
          <w:lang w:eastAsia="ru-RU"/>
        </w:rPr>
      </w:pPr>
      <w:r>
        <w:rPr>
          <w:rFonts w:eastAsia="Times New Roman"/>
          <w:lang w:eastAsia="ru-RU"/>
        </w:rPr>
      </w:r>
      <w:r>
        <w:rPr>
          <w:rFonts w:ascii="Times New Roman" w:hAnsi="Times New Roman" w:eastAsia="Times New Roman"/>
          <w:b/>
          <w:lang w:eastAsia="ru-RU"/>
        </w:rPr>
      </w:r>
      <w:r>
        <w:rPr>
          <w:rFonts w:ascii="Times New Roman" w:hAnsi="Times New Roman" w:eastAsia="Times New Roman"/>
          <w:b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1134" w:right="567" w:bottom="1134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/>
          <w:i/>
          <w:lang w:eastAsia="ru-RU"/>
        </w:rPr>
      </w:r>
      <w:r>
        <w:rPr>
          <w:rFonts w:ascii="Times New Roman" w:hAnsi="Times New Roman" w:eastAsia="Times New Roman"/>
          <w:i/>
          <w:lang w:eastAsia="ru-RU"/>
        </w:rPr>
      </w:r>
      <w:r>
        <w:rPr>
          <w:rFonts w:ascii="Times New Roman" w:hAnsi="Times New Roman" w:eastAsia="Times New Roman"/>
          <w:i/>
          <w:lang w:eastAsia="ru-RU"/>
        </w:rPr>
      </w:r>
    </w:p>
    <w:p>
      <w:pPr>
        <w:ind w:left="1353"/>
        <w:spacing w:after="200" w:line="276" w:lineRule="auto"/>
        <w:rPr>
          <w:rFonts w:ascii="Times New Roman" w:hAnsi="Times New Roman" w:eastAsia="Times New Roman"/>
          <w:b/>
          <w:bCs/>
          <w:highlight w:val="none"/>
          <w:lang w:eastAsia="ru-RU"/>
        </w:rPr>
      </w:pPr>
      <w:r>
        <w:rPr>
          <w:rFonts w:ascii="Times New Roman" w:hAnsi="Times New Roman" w:eastAsia="Times New Roman"/>
          <w:b/>
          <w:bCs/>
          <w:lang w:eastAsia="ru-RU"/>
        </w:rPr>
        <w:t xml:space="preserve">3. УСЛОВИЯ РЕАЛИЗАЦИИ  ДИСЦИПЛИНЫ</w:t>
      </w:r>
      <w:r>
        <w:rPr>
          <w:rFonts w:ascii="Times New Roman" w:hAnsi="Times New Roman" w:eastAsia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0"/>
        <w:jc w:val="both"/>
        <w:spacing w:after="0" w:line="276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предусмотрено специальное помещение: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0"/>
        <w:jc w:val="both"/>
        <w:spacing w:after="0" w:line="276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Cs/>
          <w:sz w:val="24"/>
          <w:szCs w:val="24"/>
          <w:u w:val="none"/>
          <w:lang w:eastAsia="ru-RU"/>
        </w:rPr>
        <w:t xml:space="preserve">учебный кабинет «Бережливые технологии»,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оснащенный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оборудованием: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посадочные места по количеству обучающихся;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рабочее место преподавателя;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стенды;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- техническими средствами обучения: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компьютер (ноутбук) с лицензионным программным обеспечением (рабочее место преподавателя);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мультимедийный проектор;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мультимедийный экран.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/>
          <w:sz w:val="24"/>
          <w:szCs w:val="24"/>
          <w:u w:val="single"/>
        </w:rPr>
      </w:pPr>
      <w:r>
        <w:rPr>
          <w:rFonts w:ascii="Times New Roman" w:hAnsi="Times New Roman" w:eastAsia="Times New Roman"/>
          <w:bCs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/>
          <w:sz w:val="24"/>
          <w:szCs w:val="24"/>
          <w:u w:val="single"/>
        </w:rPr>
      </w:r>
      <w:r>
        <w:rPr>
          <w:rFonts w:ascii="Times New Roman" w:hAnsi="Times New Roman" w:eastAsia="Times New Roman"/>
          <w:sz w:val="24"/>
          <w:szCs w:val="24"/>
          <w:u w:val="single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1.</w:t>
      </w:r>
      <w:r>
        <w:rPr>
          <w:rFonts w:ascii="Times New Roman" w:hAnsi="Times New Roman" w:eastAsia="Times New Roman" w:cs="Times New Roman"/>
          <w:color w:val="000000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Ракшина, С.Л. Чуйкова, Е.А. Шашенкова. Под ред. Е.А. Шашенковой, Н.С. Д</w:t>
      </w:r>
      <w:r>
        <w:rPr>
          <w:rFonts w:ascii="Times New Roman" w:hAnsi="Times New Roman" w:eastAsia="Times New Roman" w:cs="Times New Roman"/>
          <w:color w:val="000000"/>
        </w:rPr>
        <w:t xml:space="preserve">авыдовой. – М.: Издательский центр «Академия», 2023 г. – 320 с. ISBN 978-5-0054-0975-1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2. Зинчик, Н. С. Бережливое производство: учебник / Н. С. Зинчик, О. В. Кадырова, Ю. И. Растова. — Москва: КноРус, 2024. — 296 с. — ISBN 978-5-406-12699-8.</w:t>
      </w:r>
      <w:r/>
    </w:p>
    <w:p>
      <w:pPr>
        <w:ind w:left="0" w:right="0" w:firstLine="0"/>
        <w:rPr>
          <w:rFonts w:ascii="Times New Roman" w:hAnsi="Times New Roman" w:eastAsia="Times New Roman" w:cs="Times New Roman"/>
          <w:color w:val="00000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3. Курамшина,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</w:rPr>
        <w:t xml:space="preserve">Бродецкий, Г. Л. Управление запасами: многофакторная оптимизация процесса поставок: учебник для среднего профессионального образования / Г. Л. Бродецкий, В. Д. Герами, А. В. Колик, И. Г. Шидловский. — Москва: Издательство Юрайт, 2023. — 322 с. — (Профессио</w:t>
      </w:r>
      <w:r>
        <w:rPr>
          <w:rFonts w:ascii="Times New Roman" w:hAnsi="Times New Roman" w:eastAsia="Times New Roman" w:cs="Times New Roman"/>
          <w:color w:val="000000"/>
        </w:rPr>
        <w:t xml:space="preserve">нальное образование). — ISBN 978-5-534-10776-0. — Текст: электронный // Образовательная платформа Юрайт [сайт]. — URL: https://urait.ru/bcode/517345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5. 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https://e.lanbook.com/book/36479</w:t>
      </w:r>
      <w:r>
        <w:rPr>
          <w:rFonts w:ascii="Times New Roman" w:hAnsi="Times New Roman" w:eastAsia="Times New Roman" w:cs="Times New Roman"/>
          <w:color w:val="000000"/>
        </w:rPr>
        <w:t xml:space="preserve">3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6. Вершинин, О. Как помогает бережливое производство и для какого бизнеса подходит /О. Верщинин. – Текст: электронный // Интернет-портал – ООО «НЕЙРОС». Санкт-Петербург, 2024— URL: https://neiros.ru/blog/management/kak-berezhlivoe-proizvodstvo-pomozhet-i-d</w:t>
      </w:r>
      <w:r>
        <w:rPr>
          <w:rFonts w:ascii="Times New Roman" w:hAnsi="Times New Roman" w:eastAsia="Times New Roman" w:cs="Times New Roman"/>
          <w:color w:val="000000"/>
        </w:rPr>
        <w:t xml:space="preserve">lya-kakogo-biznesa-podoydet/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7. Киселев, А.А. Принятие управленческих решений: учебник / А.А. Киселев. — Москва: КноРус, 2021. — 169 с. — ISBN 978-5-406-07898-3. — URL: https://book.ru/book/938341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8. 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федеральный университет, 2024. — 87 c. — ISBN 978-5-4488-0447-2, 978-5-7996-2900-7. — Текст: электронный // Цифровой образовательный ресурс IPR SMART: [сайт]. — URL: https://www.iprbookshop.ru/139518.html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9. 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Юрайт, 2023. — 259 с. — (Профессиональное образование). — ISBN 978-5-534-13411-7 —Т</w:t>
      </w:r>
      <w:r>
        <w:rPr>
          <w:rFonts w:ascii="Times New Roman" w:hAnsi="Times New Roman" w:eastAsia="Times New Roman" w:cs="Times New Roman"/>
          <w:color w:val="000000"/>
        </w:rPr>
        <w:t xml:space="preserve">екст: электронный // Образовательная платформа Юрайт [сайт]. — URL: https://urait.ru/bcode/519424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1</w:t>
      </w:r>
      <w:r>
        <w:rPr>
          <w:rFonts w:ascii="Times New Roman" w:hAnsi="Times New Roman" w:eastAsia="Times New Roman" w:cs="Times New Roman"/>
          <w:color w:val="000000"/>
        </w:rPr>
        <w:t xml:space="preserve">0. Староверова, К. О. Основы бережливого производства: учебное пособие для среднего профессионального образования / К. О. Староверова. — Москва: Издательство Юрайт, 2024. — 74 с. — (Профессиональное образование). — ISBN 978-5-534-16473-2. — Текст: электрон</w:t>
      </w:r>
      <w:r>
        <w:rPr>
          <w:rFonts w:ascii="Times New Roman" w:hAnsi="Times New Roman" w:eastAsia="Times New Roman" w:cs="Times New Roman"/>
          <w:color w:val="000000"/>
        </w:rPr>
        <w:t xml:space="preserve">ный // Образовательная платформа Юрайт [сайт]. — URL: https://urait.ru/bcode/544921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11. 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https://e.lanbook.com/book/171543</w:t>
      </w:r>
      <w:r/>
    </w:p>
    <w:p>
      <w:pPr>
        <w:ind w:left="0" w:right="0" w:firstLine="0"/>
        <w:rPr>
          <w:rFonts w:ascii="Times New Roman" w:hAnsi="Times New Roman" w:eastAsia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1.Виниченко, В. А. Бережливое производство: учебное пособие / В. А. Виниченко. – Новосибирск: Изд-во НГТУ, 2020. – 100 с. – ISBN 978-5-7782-4328-6. – Текст: электронный. – URL: https://znanium.com/catalog/product/1869254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2. Вэйдер, М. Инструменты бережливого производства: Мини-руководство по внедрению методик бережливого производства: справочник / М. Вэйдер // Москва: Альпина Паблишер, 2020. - 125 с.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3. 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</w:t>
      </w:r>
      <w:r>
        <w:rPr>
          <w:rFonts w:ascii="Times New Roman" w:hAnsi="Times New Roman" w:eastAsia="Times New Roman" w:cs="Times New Roman"/>
          <w:color w:val="000000"/>
        </w:rPr>
        <w:t xml:space="preserve">— Москва: Гост Ассистент. — 16 с.— URL: https://gostassistent.ru/doc/7cfeecc4-ac82-4555-af8f-7e0394244343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4. 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</w:t>
      </w:r>
      <w:r>
        <w:rPr>
          <w:rFonts w:ascii="Times New Roman" w:hAnsi="Times New Roman" w:eastAsia="Times New Roman" w:cs="Times New Roman"/>
          <w:color w:val="000000"/>
        </w:rPr>
        <w:t xml:space="preserve">: дата введения 2021-08-01. — Москва: Гост Ассистент. — 20 с.— URL: https://gostassistent.ru/doc/9bdeb20e-11f9-4ed2-9e1f-031cbccc3081</w:t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5. Развитие бережливых производственных систем в России: новые методы и модели: монография / Ю. П. Адлер, Э. В. Кондратьев, Н. А. Гудз [и др.]; под редакцией Ю. П. Адлера, Э. В. Кондратьева. — Москва: Академический Проект, 2020. — 207 с. — ISBN 978-5-8291-</w:t>
      </w:r>
      <w:r>
        <w:rPr>
          <w:rFonts w:ascii="Times New Roman" w:hAnsi="Times New Roman" w:eastAsia="Times New Roman" w:cs="Times New Roman"/>
          <w:color w:val="000000"/>
        </w:rPr>
        <w:t xml:space="preserve">2910-1. — Текст: электронный // Лань: электронно-библиотечная система. — URL: https://e.lanbook.com/book/132255</w:t>
      </w:r>
      <w:r/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76" w:lineRule="auto"/>
        <w:rPr>
          <w:rFonts w:ascii="Times New Roman" w:hAnsi="Times New Roman" w:eastAsia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>
        <w:tblPrEx/>
        <w:trPr/>
        <w:tc>
          <w:tcPr>
            <w:tcW w:w="17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429"/>
        </w:trPr>
        <w:tc>
          <w:tcPr>
            <w:tcW w:w="1750" w:type="pct"/>
            <w:textDirection w:val="lrTb"/>
            <w:noWrap w:val="false"/>
          </w:tcPr>
          <w:p>
            <w:pPr>
              <w:spacing w:line="240" w:lineRule="auto"/>
              <w:rPr>
                <w:highlight w:val="none"/>
              </w:rPr>
            </w:pPr>
            <w:r>
              <w:t xml:space="preserve">Знает: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принципы и концепцию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бережливого производства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основы картирования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потока создания ценности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(создание карт целевого,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идеального и текущего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состояния потока создания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ценности)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методы выявления,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анализа и решения проблем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инструменты бережливого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принципы организации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взаимодействия в цепочке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виды потерь и методы их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устранения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современные технологии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повышения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производительности труда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технологии внедрения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улучшений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производственного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процесса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систему подачи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предложений по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улучшению в области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повышения эффективности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труда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spacing w:line="240" w:lineRule="auto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W w:w="1507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системные знания об принципах становления и развития бережливого производства; - формулирует основные понятия бережливого производства;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поясняет содержание принципов бережливого производства в соответствии с направленностью профессиональн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ой деятельности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описывает основные подходы к картированию потока создания ценности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- владеет основными понятиями для картирования процесса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составляет карты целевого, идеального и текущего состояния потока создания ценности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системные знания о действиях,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добавляющие ценности и уменьшающих потери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владеет основными методами выявления и анализа проблем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- формулирует перечень необходимых шагов/действий для решения проблем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системные знания об инструментах бережливого производства и областях его применения; - 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знания при анализе в цепочке процесса - описывает последовательность организационных действий для улучшения процесса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знания по типизации производственных потерь и причинах их возникновения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системные знания о ключевые показатели эффективности бережливого производства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владеет основными понятиями реинжиниринга и демонстрирует знания инструментов процесса преобразований - описывает основные подходы к технологии мотивации персонала, принципы и методики вовлечения персонал в процесс непрерывных улучшений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</w:tc>
      </w:tr>
      <w:tr>
        <w:tblPrEx/>
        <w:trPr>
          <w:trHeight w:val="2258"/>
        </w:trPr>
        <w:tc>
          <w:tcPr>
            <w:tcW w:w="1750" w:type="pct"/>
            <w:textDirection w:val="lrTb"/>
            <w:noWrap w:val="false"/>
          </w:tcPr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осуществлять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профессиональную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деятельность с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соблюдением принципов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бережливого производства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моделировать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производственный процесс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 строить карту потока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создания ценности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применять методы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диагностики потерь 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устранять потери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процессах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применять ключевые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инструменты анализа и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решения проблем,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оценивать затраты на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несоответствие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организовывать работу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коллектива и команды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рамках реализации проектов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 улучшениям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right="0" w:firstLine="0"/>
              <w:spacing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применять инструменты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бережливого производства 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соответствии со спецификой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бизнес-процессов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организации/производства</w:t>
            </w:r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07" w:type="pct"/>
            <w:textDirection w:val="lrTb"/>
            <w:noWrap w:val="false"/>
          </w:tcPr>
          <w:p>
            <w:pPr>
              <w:spacing w:line="240" w:lineRule="auto"/>
              <w:rPr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понимание способов реализации принципов бережливого производства в профессиональной деятельности при решении производственных задач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line="240" w:lineRule="auto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навык картирования потока создания ценности - выбирает средства и методы моделирования и описания процесса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line="240" w:lineRule="auto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умение выявлять, диагностировать и устранять потери в процессах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line="240" w:lineRule="auto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осуществляет и аргументирует выбор инструментов диагностики проблем - оценивает «цену» производственной ошибки и определяет возможность для корректирующих действий - предлагает алгоритм решения с учетом имеющихся ресурсов и ограничений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line="240" w:lineRule="auto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умение организовывать работу коллектива и команды в рамках реализации проектов по улучшениям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line="240" w:lineRule="auto"/>
            </w:pPr>
            <w:r>
              <w:rPr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- демонстрирует умение выбора и применения инструментов бережливого производства в заданных производственных условиях</w:t>
            </w:r>
            <w:r>
              <w:rPr>
                <w:highlight w:val="none"/>
              </w:rPr>
            </w:r>
            <w:r/>
          </w:p>
        </w:tc>
        <w:tc>
          <w:tcPr>
            <w:tcW w:w="17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зачета/экзамена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</w:tc>
      </w:tr>
    </w:tbl>
    <w:p>
      <w:pPr>
        <w:jc w:val="right"/>
        <w:spacing w:after="200" w:line="276" w:lineRule="auto"/>
        <w:rPr>
          <w:rFonts w:ascii="Times New Roman" w:hAnsi="Times New Roman" w:eastAsia="Times New Roman"/>
          <w:b/>
          <w:sz w:val="20"/>
          <w:szCs w:val="48"/>
          <w:lang w:eastAsia="ru-RU"/>
        </w:rPr>
      </w:pPr>
      <w:r>
        <w:rPr>
          <w:rFonts w:ascii="Times New Roman" w:hAnsi="Times New Roman" w:eastAsia="Times New Roman"/>
          <w:b/>
          <w:sz w:val="20"/>
          <w:szCs w:val="48"/>
          <w:lang w:eastAsia="ru-RU"/>
        </w:rPr>
      </w:r>
      <w:r>
        <w:rPr>
          <w:rFonts w:ascii="Times New Roman" w:hAnsi="Times New Roman" w:eastAsia="Times New Roman"/>
          <w:b/>
          <w:sz w:val="20"/>
          <w:szCs w:val="48"/>
          <w:lang w:eastAsia="ru-RU"/>
        </w:rPr>
      </w:r>
      <w:r>
        <w:rPr>
          <w:rFonts w:ascii="Times New Roman" w:hAnsi="Times New Roman" w:eastAsia="Times New Roman"/>
          <w:b/>
          <w:sz w:val="20"/>
          <w:szCs w:val="48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/>
          <w:b/>
          <w:szCs w:val="52"/>
          <w:lang w:eastAsia="ru-RU"/>
        </w:rPr>
      </w:pPr>
      <w:r>
        <w:rPr>
          <w:rFonts w:ascii="Times New Roman" w:hAnsi="Times New Roman" w:eastAsia="Times New Roman"/>
          <w:b/>
          <w:szCs w:val="52"/>
          <w:lang w:eastAsia="ru-RU"/>
        </w:rPr>
      </w:r>
      <w:r>
        <w:rPr>
          <w:rFonts w:ascii="Times New Roman" w:hAnsi="Times New Roman" w:eastAsia="Times New Roman"/>
          <w:b/>
          <w:szCs w:val="52"/>
          <w:lang w:eastAsia="ru-RU"/>
        </w:rPr>
      </w:r>
      <w:r>
        <w:rPr>
          <w:rFonts w:ascii="Times New Roman" w:hAnsi="Times New Roman" w:eastAsia="Times New Roman"/>
          <w:b/>
          <w:szCs w:val="52"/>
          <w:lang w:eastAsia="ru-RU"/>
        </w:rPr>
      </w:r>
    </w:p>
    <w:p>
      <w:pPr>
        <w:jc w:val="right"/>
        <w:spacing w:after="200" w:line="276" w:lineRule="auto"/>
        <w:rPr>
          <w:rFonts w:ascii="Times New Roman" w:hAnsi="Times New Roman" w:eastAsia="Times New Roman"/>
          <w:b/>
          <w:sz w:val="20"/>
          <w:szCs w:val="48"/>
          <w:lang w:eastAsia="ru-RU"/>
        </w:rPr>
      </w:pPr>
      <w:r>
        <w:rPr>
          <w:rFonts w:ascii="Times New Roman" w:hAnsi="Times New Roman" w:eastAsia="Times New Roman"/>
          <w:b/>
          <w:sz w:val="20"/>
          <w:szCs w:val="48"/>
          <w:lang w:eastAsia="ru-RU"/>
        </w:rPr>
      </w:r>
      <w:r>
        <w:rPr>
          <w:rFonts w:ascii="Times New Roman" w:hAnsi="Times New Roman" w:eastAsia="Times New Roman"/>
          <w:b/>
          <w:sz w:val="20"/>
          <w:szCs w:val="48"/>
          <w:lang w:eastAsia="ru-RU"/>
        </w:rPr>
      </w:r>
      <w:r>
        <w:rPr>
          <w:rFonts w:ascii="Times New Roman" w:hAnsi="Times New Roman" w:eastAsia="Times New Roman"/>
          <w:b/>
          <w:sz w:val="20"/>
          <w:szCs w:val="48"/>
          <w:lang w:eastAsia="ru-RU"/>
        </w:rPr>
      </w:r>
    </w:p>
    <w:p>
      <w:pPr>
        <w:jc w:val="center"/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iCs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8"/>
    <w:next w:val="838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9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8"/>
    <w:next w:val="838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9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9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9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9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9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9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9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8"/>
    <w:next w:val="838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38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38"/>
    <w:next w:val="838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basedOn w:val="839"/>
    <w:link w:val="682"/>
    <w:uiPriority w:val="10"/>
    <w:rPr>
      <w:sz w:val="48"/>
      <w:szCs w:val="48"/>
    </w:rPr>
  </w:style>
  <w:style w:type="paragraph" w:styleId="684">
    <w:name w:val="Subtitle"/>
    <w:basedOn w:val="838"/>
    <w:next w:val="838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basedOn w:val="839"/>
    <w:link w:val="684"/>
    <w:uiPriority w:val="11"/>
    <w:rPr>
      <w:sz w:val="24"/>
      <w:szCs w:val="24"/>
    </w:rPr>
  </w:style>
  <w:style w:type="paragraph" w:styleId="686">
    <w:name w:val="Quote"/>
    <w:basedOn w:val="838"/>
    <w:next w:val="838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8"/>
    <w:next w:val="838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38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basedOn w:val="839"/>
    <w:link w:val="690"/>
    <w:uiPriority w:val="99"/>
  </w:style>
  <w:style w:type="paragraph" w:styleId="692">
    <w:name w:val="Footer"/>
    <w:basedOn w:val="838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basedOn w:val="839"/>
    <w:link w:val="692"/>
    <w:uiPriority w:val="99"/>
  </w:style>
  <w:style w:type="paragraph" w:styleId="694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</w:style>
  <w:style w:type="table" w:styleId="696">
    <w:name w:val="Table Grid"/>
    <w:basedOn w:val="8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character" w:styleId="823">
    <w:name w:val="Footnote Text Char"/>
    <w:link w:val="844"/>
    <w:uiPriority w:val="99"/>
    <w:rPr>
      <w:sz w:val="18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39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pPr>
      <w:spacing w:after="160" w:line="259" w:lineRule="auto"/>
    </w:pPr>
    <w:rPr>
      <w:rFonts w:ascii="Calibri" w:hAnsi="Calibri" w:eastAsia="Calibri" w:cs="Times New Roman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>
    <w:name w:val="Balloon Text"/>
    <w:basedOn w:val="838"/>
    <w:link w:val="84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9"/>
    <w:link w:val="842"/>
    <w:uiPriority w:val="99"/>
    <w:semiHidden/>
    <w:rPr>
      <w:rFonts w:ascii="Tahoma" w:hAnsi="Tahoma" w:eastAsia="Calibri" w:cs="Tahoma"/>
      <w:sz w:val="16"/>
      <w:szCs w:val="16"/>
    </w:rPr>
  </w:style>
  <w:style w:type="paragraph" w:styleId="844">
    <w:name w:val="footnote text"/>
    <w:basedOn w:val="838"/>
    <w:link w:val="845"/>
    <w:uiPriority w:val="99"/>
    <w:unhideWhenUsed/>
    <w:qFormat/>
    <w:pPr>
      <w:spacing w:after="0" w:line="240" w:lineRule="auto"/>
    </w:pPr>
    <w:rPr>
      <w:rFonts w:asciiTheme="minorHAnsi" w:hAnsiTheme="minorHAnsi" w:eastAsiaTheme="minorHAnsi" w:cstheme="minorBidi"/>
      <w:sz w:val="20"/>
      <w:szCs w:val="20"/>
    </w:rPr>
  </w:style>
  <w:style w:type="character" w:styleId="845" w:customStyle="1">
    <w:name w:val="Текст сноски Знак"/>
    <w:basedOn w:val="839"/>
    <w:link w:val="844"/>
    <w:uiPriority w:val="99"/>
    <w:qFormat/>
    <w:rPr>
      <w:sz w:val="20"/>
      <w:szCs w:val="20"/>
    </w:rPr>
  </w:style>
  <w:style w:type="character" w:styleId="846">
    <w:name w:val="footnote reference"/>
    <w:uiPriority w:val="99"/>
    <w:qFormat/>
    <w:rPr>
      <w:rFonts w:cs="Times New Roman"/>
      <w:vertAlign w:val="superscript"/>
    </w:rPr>
  </w:style>
  <w:style w:type="paragraph" w:styleId="847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48" w:customStyle="1">
    <w:name w:val="Emphasis"/>
    <w:qFormat/>
    <w:rPr>
      <w:rFonts w:ascii="Times New Roman" w:hAnsi="Times New Roman" w:cs="Times New Roman"/>
      <w:i/>
      <w:iCs w:val="0"/>
    </w:rPr>
  </w:style>
  <w:style w:type="paragraph" w:styleId="849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8</cp:revision>
  <dcterms:created xsi:type="dcterms:W3CDTF">2024-04-24T03:44:00Z</dcterms:created>
  <dcterms:modified xsi:type="dcterms:W3CDTF">2025-05-22T05:25:13Z</dcterms:modified>
</cp:coreProperties>
</file>